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992A97" w:rsidP="007B18B8">
      <w:pPr>
        <w:spacing w:after="180"/>
        <w:rPr>
          <w:b/>
          <w:sz w:val="44"/>
          <w:szCs w:val="44"/>
        </w:rPr>
      </w:pPr>
      <w:r>
        <w:rPr>
          <w:b/>
          <w:sz w:val="44"/>
          <w:szCs w:val="44"/>
        </w:rPr>
        <w:t>Handlebars</w:t>
      </w:r>
    </w:p>
    <w:p w:rsidR="007B18B8" w:rsidRDefault="007B18B8" w:rsidP="007B18B8">
      <w:pPr>
        <w:spacing w:after="180"/>
      </w:pPr>
    </w:p>
    <w:p w:rsidR="00992A97" w:rsidRPr="00992A97" w:rsidRDefault="00992A97" w:rsidP="00992A97">
      <w:pPr>
        <w:spacing w:line="276" w:lineRule="auto"/>
      </w:pPr>
      <w:r w:rsidRPr="00992A97">
        <w:rPr>
          <w:lang w:val="en-US"/>
        </w:rPr>
        <w:t>On a cold day the metal on a bike feels very cold.</w:t>
      </w:r>
    </w:p>
    <w:p w:rsidR="00992A97" w:rsidRPr="00992A97" w:rsidRDefault="00992A97" w:rsidP="00992A97">
      <w:pPr>
        <w:spacing w:after="360" w:line="276" w:lineRule="auto"/>
      </w:pPr>
      <w:r w:rsidRPr="00992A97">
        <w:rPr>
          <w:lang w:val="en-US"/>
        </w:rPr>
        <w:t>The plastic grips on the handlebars do not feel so cold.</w:t>
      </w:r>
    </w:p>
    <w:p w:rsidR="007B18B8" w:rsidRPr="00201AC2" w:rsidRDefault="00992A97" w:rsidP="00992A97">
      <w:pPr>
        <w:spacing w:after="240"/>
        <w:jc w:val="center"/>
        <w:rPr>
          <w:szCs w:val="18"/>
        </w:rPr>
      </w:pPr>
      <w:r w:rsidRPr="00992A97">
        <w:rPr>
          <w:noProof/>
          <w:szCs w:val="18"/>
          <w:lang w:eastAsia="en-GB"/>
        </w:rPr>
        <w:drawing>
          <wp:inline distT="0" distB="0" distL="0" distR="0" wp14:anchorId="6D592401" wp14:editId="6697DB98">
            <wp:extent cx="2904778" cy="2072681"/>
            <wp:effectExtent l="0" t="0" r="0" b="3810"/>
            <wp:docPr id="1026" name="Picture 2" descr="Bicycles, Winter, Snow, Co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Bicycles, Winter, Snow, Col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5022" cy="2094261"/>
                    </a:xfrm>
                    <a:prstGeom prst="rect">
                      <a:avLst/>
                    </a:prstGeom>
                    <a:noFill/>
                    <a:extLst/>
                  </pic:spPr>
                </pic:pic>
              </a:graphicData>
            </a:graphic>
          </wp:inline>
        </w:drawing>
      </w:r>
    </w:p>
    <w:p w:rsidR="00992A97" w:rsidRPr="00992A97" w:rsidRDefault="00992A97" w:rsidP="00992A97">
      <w:pPr>
        <w:spacing w:before="480" w:after="120" w:line="276" w:lineRule="auto"/>
        <w:rPr>
          <w:sz w:val="28"/>
          <w:szCs w:val="18"/>
        </w:rPr>
      </w:pPr>
      <w:r w:rsidRPr="00992A97">
        <w:rPr>
          <w:sz w:val="28"/>
          <w:szCs w:val="18"/>
          <w:lang w:val="en-US"/>
        </w:rPr>
        <w:t>Why does the metal handlebar feel colder than the plastic grips?</w:t>
      </w:r>
    </w:p>
    <w:p w:rsidR="007B18B8" w:rsidRDefault="007B18B8" w:rsidP="00992A97">
      <w:pPr>
        <w:spacing w:after="240"/>
      </w:pPr>
      <w:r>
        <w:t>Put a tick (</w:t>
      </w:r>
      <w:r>
        <w:sym w:font="Wingdings" w:char="F0FC"/>
      </w:r>
      <w:r>
        <w:t>) in the box next to the best answer.</w:t>
      </w:r>
      <w:r>
        <w:tab/>
      </w:r>
    </w:p>
    <w:p w:rsidR="007B18B8" w:rsidRDefault="007B18B8" w:rsidP="007B18B8">
      <w:pPr>
        <w:spacing w:after="180"/>
      </w:pPr>
      <w:r>
        <w:tab/>
      </w:r>
      <w:r>
        <w:tab/>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rsidTr="00677EDD">
        <w:trPr>
          <w:cantSplit/>
          <w:trHeight w:hRule="exact" w:val="567"/>
        </w:trPr>
        <w:tc>
          <w:tcPr>
            <w:tcW w:w="567" w:type="dxa"/>
            <w:vAlign w:val="center"/>
          </w:tcPr>
          <w:p w:rsidR="007B18B8" w:rsidRPr="00992A97" w:rsidRDefault="007B18B8" w:rsidP="00677EDD">
            <w:pPr>
              <w:tabs>
                <w:tab w:val="right" w:leader="dot" w:pos="8680"/>
              </w:tabs>
              <w:jc w:val="center"/>
              <w:rPr>
                <w:rFonts w:eastAsia="Times New Roman" w:cs="Times New Roman"/>
                <w:b/>
                <w:lang w:eastAsia="en-GB"/>
              </w:rPr>
            </w:pPr>
            <w:r w:rsidRPr="00992A97">
              <w:rPr>
                <w:rFonts w:eastAsia="Times New Roman" w:cs="Times New Roman"/>
                <w:b/>
                <w:lang w:eastAsia="en-GB"/>
              </w:rPr>
              <w:t>A</w:t>
            </w:r>
          </w:p>
        </w:tc>
        <w:tc>
          <w:tcPr>
            <w:tcW w:w="7655" w:type="dxa"/>
            <w:tcBorders>
              <w:right w:val="single" w:sz="4" w:space="0" w:color="auto"/>
            </w:tcBorders>
            <w:vAlign w:val="center"/>
          </w:tcPr>
          <w:p w:rsidR="007B18B8" w:rsidRPr="00992A97" w:rsidRDefault="00992A97" w:rsidP="00677EDD">
            <w:pPr>
              <w:tabs>
                <w:tab w:val="right" w:leader="dot" w:pos="8680"/>
              </w:tabs>
            </w:pPr>
            <w:r w:rsidRPr="00992A97">
              <w:t>Metal is a better thermal conductor than plastic.</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992A97" w:rsidRDefault="007B18B8" w:rsidP="00677EDD">
            <w:pPr>
              <w:tabs>
                <w:tab w:val="right" w:leader="dot" w:pos="8680"/>
              </w:tabs>
              <w:jc w:val="center"/>
              <w:rPr>
                <w:rFonts w:eastAsia="Times New Roman" w:cs="Times New Roman"/>
                <w:b/>
                <w:lang w:eastAsia="en-GB"/>
              </w:rPr>
            </w:pPr>
            <w:r w:rsidRPr="00992A97">
              <w:rPr>
                <w:rFonts w:eastAsia="Times New Roman" w:cs="Times New Roman"/>
                <w:b/>
                <w:lang w:eastAsia="en-GB"/>
              </w:rPr>
              <w:t xml:space="preserve"> </w:t>
            </w:r>
          </w:p>
        </w:tc>
        <w:tc>
          <w:tcPr>
            <w:tcW w:w="7655" w:type="dxa"/>
          </w:tcPr>
          <w:p w:rsidR="007B18B8" w:rsidRPr="00992A97"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992A97" w:rsidRDefault="007B18B8" w:rsidP="00677EDD">
            <w:pPr>
              <w:tabs>
                <w:tab w:val="right" w:leader="dot" w:pos="8680"/>
              </w:tabs>
              <w:jc w:val="center"/>
              <w:rPr>
                <w:rFonts w:eastAsia="Times New Roman" w:cs="Times New Roman"/>
                <w:b/>
                <w:lang w:eastAsia="en-GB"/>
              </w:rPr>
            </w:pPr>
            <w:r w:rsidRPr="00992A97">
              <w:rPr>
                <w:rFonts w:eastAsia="Times New Roman" w:cs="Times New Roman"/>
                <w:b/>
                <w:lang w:eastAsia="en-GB"/>
              </w:rPr>
              <w:t>B</w:t>
            </w:r>
          </w:p>
        </w:tc>
        <w:tc>
          <w:tcPr>
            <w:tcW w:w="7655" w:type="dxa"/>
            <w:tcBorders>
              <w:right w:val="single" w:sz="4" w:space="0" w:color="auto"/>
            </w:tcBorders>
            <w:vAlign w:val="center"/>
          </w:tcPr>
          <w:p w:rsidR="007B18B8" w:rsidRPr="00992A97" w:rsidRDefault="00992A97" w:rsidP="00677EDD">
            <w:pPr>
              <w:tabs>
                <w:tab w:val="right" w:leader="dot" w:pos="8680"/>
              </w:tabs>
            </w:pPr>
            <w:r w:rsidRPr="00992A97">
              <w:t>Metal absorbs the cold better than plastic.</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992A97" w:rsidRDefault="007B18B8" w:rsidP="00677EDD">
            <w:pPr>
              <w:tabs>
                <w:tab w:val="right" w:leader="dot" w:pos="8680"/>
              </w:tabs>
              <w:jc w:val="center"/>
              <w:rPr>
                <w:rFonts w:eastAsia="Times New Roman" w:cs="Times New Roman"/>
                <w:b/>
                <w:lang w:eastAsia="en-GB"/>
              </w:rPr>
            </w:pPr>
          </w:p>
        </w:tc>
        <w:tc>
          <w:tcPr>
            <w:tcW w:w="7655" w:type="dxa"/>
          </w:tcPr>
          <w:p w:rsidR="007B18B8" w:rsidRPr="00992A97"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992A97" w:rsidRDefault="007B18B8" w:rsidP="00677EDD">
            <w:pPr>
              <w:tabs>
                <w:tab w:val="right" w:leader="dot" w:pos="8680"/>
              </w:tabs>
              <w:jc w:val="center"/>
              <w:rPr>
                <w:rFonts w:eastAsia="Times New Roman" w:cs="Times New Roman"/>
                <w:b/>
                <w:lang w:eastAsia="en-GB"/>
              </w:rPr>
            </w:pPr>
            <w:r w:rsidRPr="00992A97">
              <w:rPr>
                <w:rFonts w:eastAsia="Times New Roman" w:cs="Times New Roman"/>
                <w:b/>
                <w:lang w:eastAsia="en-GB"/>
              </w:rPr>
              <w:t>C</w:t>
            </w:r>
          </w:p>
        </w:tc>
        <w:tc>
          <w:tcPr>
            <w:tcW w:w="7655" w:type="dxa"/>
            <w:tcBorders>
              <w:right w:val="single" w:sz="4" w:space="0" w:color="auto"/>
            </w:tcBorders>
            <w:vAlign w:val="center"/>
          </w:tcPr>
          <w:p w:rsidR="007B18B8" w:rsidRPr="00992A97" w:rsidRDefault="00992A97" w:rsidP="00677EDD">
            <w:pPr>
              <w:tabs>
                <w:tab w:val="right" w:leader="dot" w:pos="8680"/>
              </w:tabs>
            </w:pPr>
            <w:r w:rsidRPr="00992A97">
              <w:t>Metal is smoother and more shiny than plastic.</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992A97" w:rsidRDefault="007B18B8" w:rsidP="00677EDD">
            <w:pPr>
              <w:tabs>
                <w:tab w:val="right" w:leader="dot" w:pos="8680"/>
              </w:tabs>
              <w:jc w:val="center"/>
              <w:rPr>
                <w:rFonts w:eastAsia="Times New Roman" w:cs="Times New Roman"/>
                <w:b/>
                <w:lang w:eastAsia="en-GB"/>
              </w:rPr>
            </w:pPr>
          </w:p>
        </w:tc>
        <w:tc>
          <w:tcPr>
            <w:tcW w:w="7655" w:type="dxa"/>
          </w:tcPr>
          <w:p w:rsidR="007B18B8" w:rsidRPr="00992A97"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992A97" w:rsidRDefault="007B18B8" w:rsidP="00677EDD">
            <w:pPr>
              <w:tabs>
                <w:tab w:val="right" w:leader="dot" w:pos="8680"/>
              </w:tabs>
              <w:jc w:val="center"/>
              <w:rPr>
                <w:rFonts w:eastAsia="Times New Roman" w:cs="Times New Roman"/>
                <w:b/>
                <w:lang w:eastAsia="en-GB"/>
              </w:rPr>
            </w:pPr>
            <w:r w:rsidRPr="00992A97">
              <w:rPr>
                <w:rFonts w:eastAsia="Times New Roman" w:cs="Times New Roman"/>
                <w:b/>
                <w:lang w:eastAsia="en-GB"/>
              </w:rPr>
              <w:t>D</w:t>
            </w:r>
          </w:p>
        </w:tc>
        <w:tc>
          <w:tcPr>
            <w:tcW w:w="7655" w:type="dxa"/>
            <w:tcBorders>
              <w:right w:val="single" w:sz="4" w:space="0" w:color="auto"/>
            </w:tcBorders>
            <w:vAlign w:val="center"/>
          </w:tcPr>
          <w:p w:rsidR="007B18B8" w:rsidRPr="00992A97" w:rsidRDefault="00992A97" w:rsidP="00677EDD">
            <w:pPr>
              <w:tabs>
                <w:tab w:val="right" w:leader="dot" w:pos="8680"/>
              </w:tabs>
            </w:pPr>
            <w:r w:rsidRPr="00992A97">
              <w:t>Metal lets the heat out more easily than plastic.</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992A97" w:rsidRDefault="007B18B8" w:rsidP="00677EDD">
            <w:pPr>
              <w:tabs>
                <w:tab w:val="right" w:leader="dot" w:pos="8680"/>
              </w:tabs>
              <w:jc w:val="center"/>
              <w:rPr>
                <w:rFonts w:eastAsia="Times New Roman" w:cs="Times New Roman"/>
                <w:b/>
                <w:lang w:eastAsia="en-GB"/>
              </w:rPr>
            </w:pPr>
          </w:p>
        </w:tc>
        <w:tc>
          <w:tcPr>
            <w:tcW w:w="7655" w:type="dxa"/>
          </w:tcPr>
          <w:p w:rsidR="007B18B8" w:rsidRPr="00992A97"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992A97" w:rsidRDefault="007B18B8" w:rsidP="00677EDD">
            <w:pPr>
              <w:tabs>
                <w:tab w:val="right" w:leader="dot" w:pos="8680"/>
              </w:tabs>
              <w:jc w:val="center"/>
              <w:rPr>
                <w:rFonts w:eastAsia="Times New Roman" w:cs="Times New Roman"/>
                <w:b/>
                <w:lang w:eastAsia="en-GB"/>
              </w:rPr>
            </w:pPr>
            <w:r w:rsidRPr="00992A97">
              <w:rPr>
                <w:rFonts w:eastAsia="Times New Roman" w:cs="Times New Roman"/>
                <w:b/>
                <w:lang w:eastAsia="en-GB"/>
              </w:rPr>
              <w:t>E</w:t>
            </w:r>
          </w:p>
        </w:tc>
        <w:tc>
          <w:tcPr>
            <w:tcW w:w="7655" w:type="dxa"/>
            <w:tcBorders>
              <w:right w:val="single" w:sz="4" w:space="0" w:color="auto"/>
            </w:tcBorders>
            <w:vAlign w:val="center"/>
          </w:tcPr>
          <w:p w:rsidR="007B18B8" w:rsidRPr="00992A97" w:rsidRDefault="00992A97" w:rsidP="00677EDD">
            <w:pPr>
              <w:tabs>
                <w:tab w:val="right" w:leader="dot" w:pos="8680"/>
              </w:tabs>
            </w:pPr>
            <w:r w:rsidRPr="00992A97">
              <w:t>Plastic has a higher temperature than metal.</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992A97" w:rsidRPr="006F3279" w:rsidRDefault="00992A97" w:rsidP="00992A97">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PMA3: Energy of moving particles</w:t>
      </w:r>
      <w:r w:rsidRPr="00CA4B46">
        <w:rPr>
          <w:i/>
          <w:sz w:val="18"/>
          <w:szCs w:val="18"/>
        </w:rPr>
        <w:t xml:space="preserve"> &gt; </w:t>
      </w:r>
      <w:r>
        <w:rPr>
          <w:i/>
          <w:sz w:val="18"/>
          <w:szCs w:val="18"/>
        </w:rPr>
        <w:t>Key concept</w:t>
      </w:r>
      <w:r w:rsidRPr="00CA4B46">
        <w:rPr>
          <w:i/>
          <w:sz w:val="18"/>
          <w:szCs w:val="18"/>
        </w:rPr>
        <w:t xml:space="preserve"> </w:t>
      </w:r>
      <w:r>
        <w:rPr>
          <w:i/>
          <w:sz w:val="18"/>
          <w:szCs w:val="18"/>
        </w:rPr>
        <w:t>PMA3.1</w:t>
      </w:r>
      <w:r w:rsidRPr="00CA4B46">
        <w:rPr>
          <w:i/>
          <w:sz w:val="18"/>
          <w:szCs w:val="18"/>
        </w:rPr>
        <w:t xml:space="preserve">: </w:t>
      </w:r>
      <w:r>
        <w:rPr>
          <w:i/>
          <w:sz w:val="18"/>
          <w:szCs w:val="18"/>
        </w:rPr>
        <w:t>Transfer of energy by conduction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992A97" w:rsidP="006F3279">
            <w:pPr>
              <w:spacing w:after="60"/>
              <w:ind w:left="1304"/>
              <w:rPr>
                <w:b/>
                <w:sz w:val="40"/>
                <w:szCs w:val="40"/>
              </w:rPr>
            </w:pPr>
            <w:r>
              <w:rPr>
                <w:b/>
                <w:sz w:val="40"/>
                <w:szCs w:val="40"/>
              </w:rPr>
              <w:t>Handlebars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992A97" w:rsidTr="003F16F9">
        <w:trPr>
          <w:trHeight w:val="340"/>
        </w:trPr>
        <w:tc>
          <w:tcPr>
            <w:tcW w:w="2196" w:type="dxa"/>
          </w:tcPr>
          <w:p w:rsidR="00992A97" w:rsidRDefault="00992A97" w:rsidP="00992A97">
            <w:pPr>
              <w:spacing w:before="60" w:after="60"/>
            </w:pPr>
            <w:r>
              <w:t>Learning focus:</w:t>
            </w:r>
          </w:p>
        </w:tc>
        <w:tc>
          <w:tcPr>
            <w:tcW w:w="6820" w:type="dxa"/>
          </w:tcPr>
          <w:p w:rsidR="00992A97" w:rsidRDefault="00992A97" w:rsidP="00992A97">
            <w:pPr>
              <w:spacing w:before="60" w:after="60"/>
            </w:pPr>
            <w:r w:rsidRPr="00CF513F">
              <w:t>Energy is transferred through a solid away fro</w:t>
            </w:r>
            <w:r w:rsidR="00B54B16">
              <w:t>m regions of higher temperature</w:t>
            </w:r>
            <w:r w:rsidRPr="00CF513F">
              <w:t xml:space="preserve"> as its particles are caused to vibrate more vigorously.</w:t>
            </w:r>
          </w:p>
        </w:tc>
      </w:tr>
      <w:tr w:rsidR="00992A97" w:rsidTr="003F16F9">
        <w:trPr>
          <w:trHeight w:val="340"/>
        </w:trPr>
        <w:tc>
          <w:tcPr>
            <w:tcW w:w="2196" w:type="dxa"/>
          </w:tcPr>
          <w:p w:rsidR="00992A97" w:rsidRDefault="00992A97" w:rsidP="00992A97">
            <w:pPr>
              <w:spacing w:before="60" w:after="60"/>
            </w:pPr>
            <w:r>
              <w:t>Observable learning outcome:</w:t>
            </w:r>
          </w:p>
        </w:tc>
        <w:tc>
          <w:tcPr>
            <w:tcW w:w="6820" w:type="dxa"/>
          </w:tcPr>
          <w:p w:rsidR="00992A97" w:rsidRPr="00A50C9C" w:rsidRDefault="00992A97" w:rsidP="00992A97">
            <w:pPr>
              <w:spacing w:before="60" w:after="60"/>
              <w:rPr>
                <w:b/>
              </w:rPr>
            </w:pPr>
            <w:r w:rsidRPr="00E16AD3">
              <w:t>Explain why different objects in thermal equilibrium feel hotter or cooler to touch.</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992A97" w:rsidP="000505CA">
            <w:pPr>
              <w:spacing w:before="60" w:after="60"/>
            </w:pPr>
            <w:r>
              <w:t>Thermal equilibrium, temperature, absorb</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4877DD" w:rsidRDefault="004877DD" w:rsidP="004877DD">
      <w:pPr>
        <w:spacing w:after="180"/>
        <w:rPr>
          <w:noProof/>
        </w:rPr>
      </w:pPr>
      <w:r>
        <w:rPr>
          <w:noProof/>
        </w:rPr>
        <w:t xml:space="preserve">It is common for students to </w:t>
      </w:r>
      <w:r w:rsidRPr="0000601B">
        <w:rPr>
          <w:i/>
          <w:noProof/>
        </w:rPr>
        <w:t>not accept</w:t>
      </w:r>
      <w:r>
        <w:rPr>
          <w:noProof/>
        </w:rPr>
        <w:t xml:space="preserve"> that different objects are at the same temperature as each other if they are left in contact with the same surroundings for a long time </w:t>
      </w:r>
      <w:r>
        <w:rPr>
          <w:noProof/>
        </w:rPr>
        <w:fldChar w:fldCharType="begin"/>
      </w:r>
      <w:r>
        <w:rPr>
          <w:noProof/>
        </w:rPr>
        <w:instrText xml:space="preserve"> ADDIN EN.CITE &lt;EndNote&gt;&lt;Cite&gt;&lt;Author&gt;Thomaz&lt;/Author&gt;&lt;Year&gt;1995&lt;/Year&gt;&lt;IDText&gt;An attempt to overcome alternative conceptions related to heat and temperature&lt;/IDText&gt;&lt;DisplayText&gt;(Thomaz et al., 1995; Hatzikraniotis et al., 2010)&lt;/DisplayText&gt;&lt;record&gt;&lt;titles&gt;&lt;title&gt;An attempt to overcome alternative conceptions related to heat and temperature&lt;/title&gt;&lt;secondary-title&gt;Physics Education&lt;/secondary-title&gt;&lt;/titles&gt;&lt;pages&gt;19-26&lt;/pages&gt;&lt;contributors&gt;&lt;authors&gt;&lt;author&gt;Thomaz, M. F&lt;/author&gt;&lt;author&gt;Malaquais, I. M&lt;/author&gt;&lt;author&gt;Valente, M, C&lt;/author&gt;&lt;author&gt;Antunes, M, J&lt;/author&gt;&lt;/authors&gt;&lt;/contributors&gt;&lt;added-date format="utc"&gt;1592900876&lt;/added-date&gt;&lt;ref-type name="Journal Article"&gt;17&lt;/ref-type&gt;&lt;dates&gt;&lt;year&gt;1995&lt;/year&gt;&lt;/dates&gt;&lt;rec-number&gt;285&lt;/rec-number&gt;&lt;last-updated-date format="utc"&gt;1592901029&lt;/last-updated-date&gt;&lt;volume&gt;30 (1)&lt;/volume&gt;&lt;/record&gt;&lt;/Cite&gt;&lt;Cite&gt;&lt;Author&gt;Hatzikraniotis&lt;/Author&gt;&lt;Year&gt;2010&lt;/Year&gt;&lt;IDText&gt;Students&amp;apos; design of experiments: an inquiry module on the conduction of heat&lt;/IDText&gt;&lt;record&gt;&lt;titles&gt;&lt;title&gt;Students&amp;apos; design of experiments: an inquiry module on the conduction of heat&lt;/title&gt;&lt;secondary-title&gt;Physics Education&lt;/secondary-title&gt;&lt;/titles&gt;&lt;pages&gt;335-344&lt;/pages&gt;&lt;contributors&gt;&lt;authors&gt;&lt;author&gt;Hatzikraniotis, E&lt;/author&gt;&lt;author&gt;Kallery, M&lt;/author&gt;&lt;author&gt;Molohidis, A&lt;/author&gt;&lt;author&gt;Psillos, D&lt;/author&gt;&lt;/authors&gt;&lt;/contributors&gt;&lt;added-date format="utc"&gt;1592901199&lt;/added-date&gt;&lt;ref-type name="Journal Article"&gt;17&lt;/ref-type&gt;&lt;dates&gt;&lt;year&gt;2010&lt;/year&gt;&lt;/dates&gt;&lt;rec-number&gt;286&lt;/rec-number&gt;&lt;last-updated-date format="utc"&gt;1592901295&lt;/last-updated-date&gt;&lt;volume&gt;45 (4)&lt;/volume&gt;&lt;/record&gt;&lt;/Cite&gt;&lt;/EndNote&gt;</w:instrText>
      </w:r>
      <w:r>
        <w:rPr>
          <w:noProof/>
        </w:rPr>
        <w:fldChar w:fldCharType="separate"/>
      </w:r>
      <w:r>
        <w:rPr>
          <w:noProof/>
        </w:rPr>
        <w:t>(Thomaz et al., 1995; Hatzikraniotis et al., 2010)</w:t>
      </w:r>
      <w:r>
        <w:rPr>
          <w:noProof/>
        </w:rPr>
        <w:fldChar w:fldCharType="end"/>
      </w:r>
      <w:r>
        <w:rPr>
          <w:noProof/>
        </w:rPr>
        <w:t xml:space="preserve">. Hatzikraniotis et al. </w:t>
      </w:r>
      <w:r>
        <w:fldChar w:fldCharType="begin"/>
      </w:r>
      <w:r>
        <w:instrText xml:space="preserve"> ADDIN EN.CITE &lt;EndNote&gt;&lt;Cite ExcludeAuth="1"&gt;&lt;Author&gt;Hatzikraniotis&lt;/Author&gt;&lt;Year&gt;2010&lt;/Year&gt;&lt;IDText&gt;Students&amp;apos; design of experiments: an inquiry module on the conduction of heat&lt;/IDText&gt;&lt;DisplayText&gt;(2010)&lt;/DisplayText&gt;&lt;record&gt;&lt;titles&gt;&lt;title&gt;Students&amp;apos; design of experiments: an inquiry module on the conduction of heat&lt;/title&gt;&lt;secondary-title&gt;Physics Education&lt;/secondary-title&gt;&lt;/titles&gt;&lt;pages&gt;335-344&lt;/pages&gt;&lt;contributors&gt;&lt;authors&gt;&lt;author&gt;Hatzikraniotis, E&lt;/author&gt;&lt;author&gt;Kallery, M&lt;/author&gt;&lt;author&gt;Molohidis, A&lt;/author&gt;&lt;author&gt;Psillos, D&lt;/author&gt;&lt;/authors&gt;&lt;/contributors&gt;&lt;added-date format="utc"&gt;1592901199&lt;/added-date&gt;&lt;ref-type name="Journal Article"&gt;17&lt;/ref-type&gt;&lt;dates&gt;&lt;year&gt;2010&lt;/year&gt;&lt;/dates&gt;&lt;rec-number&gt;286&lt;/rec-number&gt;&lt;last-updated-date format="utc"&gt;1592901295&lt;/last-updated-date&gt;&lt;volume&gt;45 (4)&lt;/volume&gt;&lt;/record&gt;&lt;/Cite&gt;&lt;/EndNote&gt;</w:instrText>
      </w:r>
      <w:r>
        <w:fldChar w:fldCharType="separate"/>
      </w:r>
      <w:r>
        <w:rPr>
          <w:noProof/>
        </w:rPr>
        <w:t>(2010)</w:t>
      </w:r>
      <w:r>
        <w:fldChar w:fldCharType="end"/>
      </w:r>
      <w:r>
        <w:t xml:space="preserve"> found that just over 40% of 13- to 14-year-olds (n=24) did not understand that object</w:t>
      </w:r>
      <w:r w:rsidR="000C24A3">
        <w:t>s in thermal equilibrium all have</w:t>
      </w:r>
      <w:r>
        <w:t xml:space="preserve"> the same temperature. </w:t>
      </w:r>
      <w:r>
        <w:rPr>
          <w:noProof/>
        </w:rPr>
        <w:t xml:space="preserve">Understanding the concept of thermal equilibrium is central to understanding other heat and temperature concepts </w:t>
      </w:r>
      <w:r>
        <w:rPr>
          <w:noProof/>
        </w:rPr>
        <w:fldChar w:fldCharType="begin"/>
      </w:r>
      <w:r>
        <w:rPr>
          <w:noProof/>
        </w:rPr>
        <w:instrText xml:space="preserve"> ADDIN EN.CITE &lt;EndNote&gt;&lt;Cite&gt;&lt;Author&gt;Thomaz&lt;/Author&gt;&lt;Year&gt;1995&lt;/Year&gt;&lt;IDText&gt;An attempt to overcome alternative conceptions related to heat and temperature&lt;/IDText&gt;&lt;DisplayText&gt;(Thomaz et al., 1995)&lt;/DisplayText&gt;&lt;record&gt;&lt;titles&gt;&lt;title&gt;An attempt to overcome alternative conceptions related to heat and temperature&lt;/title&gt;&lt;secondary-title&gt;Physics Education&lt;/secondary-title&gt;&lt;/titles&gt;&lt;pages&gt;19-26&lt;/pages&gt;&lt;contributors&gt;&lt;authors&gt;&lt;author&gt;Thomaz, M. F&lt;/author&gt;&lt;author&gt;Malaquais, I. M&lt;/author&gt;&lt;author&gt;Valente, M, C&lt;/author&gt;&lt;author&gt;Antunes, M, J&lt;/author&gt;&lt;/authors&gt;&lt;/contributors&gt;&lt;added-date format="utc"&gt;1592900876&lt;/added-date&gt;&lt;ref-type name="Journal Article"&gt;17&lt;/ref-type&gt;&lt;dates&gt;&lt;year&gt;1995&lt;/year&gt;&lt;/dates&gt;&lt;rec-number&gt;285&lt;/rec-number&gt;&lt;last-updated-date format="utc"&gt;1592901029&lt;/last-updated-date&gt;&lt;volume&gt;30 (1)&lt;/volume&gt;&lt;/record&gt;&lt;/Cite&gt;&lt;Cite&gt;&lt;Author&gt;Thomaz&lt;/Author&gt;&lt;Year&gt;1995&lt;/Year&gt;&lt;IDText&gt;An attempt to overcome alternative conceptions related to heat and temperature&lt;/IDText&gt;&lt;record&gt;&lt;titles&gt;&lt;title&gt;An attempt to overcome alternative conceptions related to heat and temperature&lt;/title&gt;&lt;secondary-title&gt;Physics Education&lt;/secondary-title&gt;&lt;/titles&gt;&lt;pages&gt;19-26&lt;/pages&gt;&lt;contributors&gt;&lt;authors&gt;&lt;author&gt;Thomaz, M. F&lt;/author&gt;&lt;author&gt;Malaquais, I. M&lt;/author&gt;&lt;author&gt;Valente, M, C&lt;/author&gt;&lt;author&gt;Antunes, M, J&lt;/author&gt;&lt;/authors&gt;&lt;/contributors&gt;&lt;added-date format="utc"&gt;1592900876&lt;/added-date&gt;&lt;ref-type name="Journal Article"&gt;17&lt;/ref-type&gt;&lt;dates&gt;&lt;year&gt;1995&lt;/year&gt;&lt;/dates&gt;&lt;rec-number&gt;285&lt;/rec-number&gt;&lt;last-updated-date format="utc"&gt;1592901029&lt;/last-updated-date&gt;&lt;volume&gt;30 (1)&lt;/volume&gt;&lt;/record&gt;&lt;/Cite&gt;&lt;/EndNote&gt;</w:instrText>
      </w:r>
      <w:r>
        <w:rPr>
          <w:noProof/>
        </w:rPr>
        <w:fldChar w:fldCharType="separate"/>
      </w:r>
      <w:r>
        <w:rPr>
          <w:noProof/>
        </w:rPr>
        <w:t>(Thomaz et al., 1995)</w:t>
      </w:r>
      <w:r>
        <w:rPr>
          <w:noProof/>
        </w:rPr>
        <w:fldChar w:fldCharType="end"/>
      </w:r>
      <w:r>
        <w:rPr>
          <w:noProof/>
        </w:rPr>
        <w:t xml:space="preserve">. </w:t>
      </w:r>
    </w:p>
    <w:p w:rsidR="004877DD" w:rsidRDefault="004877DD" w:rsidP="004877DD">
      <w:pPr>
        <w:spacing w:after="180"/>
      </w:pPr>
      <w:r>
        <w:t>Students may</w:t>
      </w:r>
      <w:r w:rsidRPr="00D26D61">
        <w:t xml:space="preserve"> link their perceived temperature of an object to whether it feels warm or cold to the touch, for example that metal is colder than plastic when both are at room temperature</w:t>
      </w:r>
      <w:r>
        <w:t xml:space="preserve"> </w:t>
      </w:r>
      <w:r>
        <w:fldChar w:fldCharType="begin"/>
      </w:r>
      <w:r>
        <w:instrText xml:space="preserve"> ADDIN EN.CITE &lt;EndNote&gt;&lt;Cite&gt;&lt;Author&gt;Engel Clough&lt;/Author&gt;&lt;Year&gt;1985&lt;/Year&gt;&lt;IDText&gt;Secondary students&amp;apos; conceptions of the conduction of heat: bringing together scientific and personal views&lt;/IDText&gt;&lt;DisplayText&gt;(Engel Clough and Driver, 1985; Thomaz et al., 1995)&lt;/DisplayText&gt;&lt;record&gt;&lt;titles&gt;&lt;title&gt;Secondary students&amp;apos; conceptions of the conduction of heat: bringing together scientific and personal views&lt;/title&gt;&lt;secondary-title&gt;Physics Education&lt;/secondary-title&gt;&lt;/titles&gt;&lt;pages&gt;176-182&lt;/pages&gt;&lt;contributors&gt;&lt;authors&gt;&lt;author&gt;Engel Clough, E.&lt;/author&gt;&lt;author&gt;Driver, R&lt;/author&gt;&lt;/authors&gt;&lt;/contributors&gt;&lt;added-date format="utc"&gt;1573548282&lt;/added-date&gt;&lt;ref-type name="Journal Article"&gt;17&lt;/ref-type&gt;&lt;dates&gt;&lt;year&gt;1985&lt;/year&gt;&lt;/dates&gt;&lt;rec-number&gt;183&lt;/rec-number&gt;&lt;last-updated-date format="utc"&gt;1592478611&lt;/last-updated-date&gt;&lt;volume&gt;20&lt;/volume&gt;&lt;/record&gt;&lt;/Cite&gt;&lt;Cite&gt;&lt;Author&gt;Thomaz&lt;/Author&gt;&lt;Year&gt;1995&lt;/Year&gt;&lt;IDText&gt;An attempt to overcome alternative conceptions related to heat and temperature&lt;/IDText&gt;&lt;record&gt;&lt;titles&gt;&lt;title&gt;An attempt to overcome alternative conceptions related to heat and temperature&lt;/title&gt;&lt;secondary-title&gt;Physics Education&lt;/secondary-title&gt;&lt;/titles&gt;&lt;pages&gt;19-26&lt;/pages&gt;&lt;contributors&gt;&lt;authors&gt;&lt;author&gt;Thomaz, M. F&lt;/author&gt;&lt;author&gt;Malaquais, I. M&lt;/author&gt;&lt;author&gt;Valente, M, C&lt;/author&gt;&lt;author&gt;Antunes, M, J&lt;/author&gt;&lt;/authors&gt;&lt;/contributors&gt;&lt;added-date format="utc"&gt;1592900876&lt;/added-date&gt;&lt;ref-type name="Journal Article"&gt;17&lt;/ref-type&gt;&lt;dates&gt;&lt;year&gt;1995&lt;/year&gt;&lt;/dates&gt;&lt;rec-number&gt;285&lt;/rec-number&gt;&lt;last-updated-date format="utc"&gt;1592901029&lt;/last-updated-date&gt;&lt;volume&gt;30 (1)&lt;/volume&gt;&lt;/record&gt;&lt;/Cite&gt;&lt;/EndNote&gt;</w:instrText>
      </w:r>
      <w:r>
        <w:fldChar w:fldCharType="separate"/>
      </w:r>
      <w:r>
        <w:rPr>
          <w:noProof/>
        </w:rPr>
        <w:t>(Engel Clough and Driver, 1985; Thomaz et al., 1995)</w:t>
      </w:r>
      <w:r>
        <w:fldChar w:fldCharType="end"/>
      </w:r>
      <w:r w:rsidRPr="00D26D61">
        <w:t>.</w:t>
      </w:r>
      <w:r>
        <w:t xml:space="preserve"> In a study of 12- to 16-year-olds (n=84), Engel Clough and Driver </w:t>
      </w:r>
      <w:r>
        <w:fldChar w:fldCharType="begin"/>
      </w:r>
      <w:r>
        <w:instrText xml:space="preserve"> ADDIN EN.CITE &lt;EndNote&gt;&lt;Cite ExcludeAuth="1"&gt;&lt;Author&gt;Engel Clough&lt;/Author&gt;&lt;Year&gt;1985&lt;/Year&gt;&lt;IDText&gt;Secondary students&amp;apos; conceptions of the conduction of heat: bringing together scientific and personal views&lt;/IDText&gt;&lt;DisplayText&gt;(1985)&lt;/DisplayText&gt;&lt;record&gt;&lt;titles&gt;&lt;title&gt;Secondary students&amp;apos; conceptions of the conduction of heat: bringing together scientific and personal views&lt;/title&gt;&lt;secondary-title&gt;Physics Education&lt;/secondary-title&gt;&lt;/titles&gt;&lt;pages&gt;176-182&lt;/pages&gt;&lt;contributors&gt;&lt;authors&gt;&lt;author&gt;Engel Clough, E.&lt;/author&gt;&lt;author&gt;Driver, R&lt;/author&gt;&lt;/authors&gt;&lt;/contributors&gt;&lt;added-date format="utc"&gt;1573548282&lt;/added-date&gt;&lt;ref-type name="Journal Article"&gt;17&lt;/ref-type&gt;&lt;dates&gt;&lt;year&gt;1985&lt;/year&gt;&lt;/dates&gt;&lt;rec-number&gt;183&lt;/rec-number&gt;&lt;last-updated-date format="utc"&gt;1592478611&lt;/last-updated-date&gt;&lt;volume&gt;20&lt;/volume&gt;&lt;/record&gt;&lt;/Cite&gt;&lt;/EndNote&gt;</w:instrText>
      </w:r>
      <w:r>
        <w:fldChar w:fldCharType="separate"/>
      </w:r>
      <w:r>
        <w:rPr>
          <w:noProof/>
        </w:rPr>
        <w:t>(1985)</w:t>
      </w:r>
      <w:r>
        <w:fldChar w:fldCharType="end"/>
      </w:r>
      <w:r>
        <w:t xml:space="preserve"> found just 6% were able to explain correctly why metal spoons felt colder to the touch than plastic spoons at the same temperature. 25% said it was because metals let ‘heat’ in or out more easily and 5% that they attracted or absorbed coldness. </w:t>
      </w:r>
      <w:r>
        <w:rPr>
          <w:noProof/>
        </w:rPr>
        <w:t>Pathare and Pradhan</w:t>
      </w:r>
      <w:r>
        <w:t xml:space="preserve"> </w:t>
      </w:r>
      <w:r>
        <w:fldChar w:fldCharType="begin"/>
      </w:r>
      <w:r>
        <w:instrText xml:space="preserve"> ADDIN EN.CITE &lt;EndNote&gt;&lt;Cite ExcludeAuth="1"&gt;&lt;Author&gt;Pathare&lt;/Author&gt;&lt;Year&gt;2010&lt;/Year&gt;&lt;IDText&gt;Students&amp;apos; misconceptions about heat transfer mechanisms and elementary kinetic theory&lt;/IDText&gt;&lt;DisplayText&gt;(2010)&lt;/DisplayText&gt;&lt;record&gt;&lt;titles&gt;&lt;title&gt;Students&amp;apos; misconceptions about heat transfer mechanisms and elementary kinetic theory&lt;/title&gt;&lt;secondary-title&gt;Physics Education&lt;/secondary-title&gt;&lt;/titles&gt;&lt;pages&gt;629-634&lt;/pages&gt;&lt;contributors&gt;&lt;authors&gt;&lt;author&gt;Pathare, S. R&lt;/author&gt;&lt;author&gt;Pradhan, H. C&lt;/author&gt;&lt;/authors&gt;&lt;/contributors&gt;&lt;added-date format="utc"&gt;1573484398&lt;/added-date&gt;&lt;ref-type name="Journal Article"&gt;17&lt;/ref-type&gt;&lt;dates&gt;&lt;year&gt;2010&lt;/year&gt;&lt;/dates&gt;&lt;rec-number&gt;179&lt;/rec-number&gt;&lt;last-updated-date format="utc"&gt;1573485004&lt;/last-updated-date&gt;&lt;volume&gt;45&lt;/volume&gt;&lt;/record&gt;&lt;/Cite&gt;&lt;/EndNote&gt;</w:instrText>
      </w:r>
      <w:r>
        <w:fldChar w:fldCharType="separate"/>
      </w:r>
      <w:r>
        <w:rPr>
          <w:noProof/>
        </w:rPr>
        <w:t>(2010)</w:t>
      </w:r>
      <w:r>
        <w:fldChar w:fldCharType="end"/>
      </w:r>
      <w:r>
        <w:t xml:space="preserve"> found that this idea persisted even amongst a few undergraduate physics students.</w:t>
      </w:r>
    </w:p>
    <w:p w:rsidR="004877DD" w:rsidRDefault="004877DD" w:rsidP="004877DD">
      <w:pPr>
        <w:spacing w:after="180"/>
      </w:pPr>
      <w:r>
        <w:t xml:space="preserve">When asked to explain why the metal parts of handlebars felt colder than plastic parts in cold, frosty weather, Engle Clough and Driver </w:t>
      </w:r>
      <w:r>
        <w:fldChar w:fldCharType="begin"/>
      </w:r>
      <w:r>
        <w:instrText xml:space="preserve"> ADDIN EN.CITE &lt;EndNote&gt;&lt;Cite ExcludeAuth="1"&gt;&lt;Author&gt;Engel Clough&lt;/Author&gt;&lt;Year&gt;1985&lt;/Year&gt;&lt;IDText&gt;Secondary students&amp;apos; conceptions of the conduction of heat: bringing together scientific and personal views&lt;/IDText&gt;&lt;DisplayText&gt;(1985)&lt;/DisplayText&gt;&lt;record&gt;&lt;titles&gt;&lt;title&gt;Secondary students&amp;apos; conceptions of the conduction of heat: bringing together scientific and personal views&lt;/title&gt;&lt;secondary-title&gt;Physics Education&lt;/secondary-title&gt;&lt;/titles&gt;&lt;pages&gt;176-182&lt;/pages&gt;&lt;contributors&gt;&lt;authors&gt;&lt;author&gt;Engel Clough, E.&lt;/author&gt;&lt;author&gt;Driver, R&lt;/author&gt;&lt;/authors&gt;&lt;/contributors&gt;&lt;added-date format="utc"&gt;1573548282&lt;/added-date&gt;&lt;ref-type name="Journal Article"&gt;17&lt;/ref-type&gt;&lt;dates&gt;&lt;year&gt;1985&lt;/year&gt;&lt;/dates&gt;&lt;rec-number&gt;183&lt;/rec-number&gt;&lt;last-updated-date format="utc"&gt;1592478611&lt;/last-updated-date&gt;&lt;volume&gt;20&lt;/volume&gt;&lt;/record&gt;&lt;/Cite&gt;&lt;/EndNote&gt;</w:instrText>
      </w:r>
      <w:r>
        <w:fldChar w:fldCharType="separate"/>
      </w:r>
      <w:r>
        <w:rPr>
          <w:noProof/>
        </w:rPr>
        <w:t>(1985)</w:t>
      </w:r>
      <w:r>
        <w:fldChar w:fldCharType="end"/>
      </w:r>
      <w:r>
        <w:t xml:space="preserve"> found that 23% of 12- to 16-year-olds (n=84) explained this using the misunderstanding that metals attract or absorb cold more easily. ‘</w:t>
      </w:r>
      <w:r w:rsidRPr="002D6DEE">
        <w:t>The direction of conduction of heat in relation to the human body appears to influence thinking; quite simply students find it difficult to think of conduction of heat when they feel cold</w:t>
      </w:r>
      <w:r>
        <w:t xml:space="preserve">’ </w:t>
      </w:r>
      <w:r>
        <w:fldChar w:fldCharType="begin"/>
      </w:r>
      <w:r>
        <w:instrText xml:space="preserve"> ADDIN EN.CITE &lt;EndNote&gt;&lt;Cite&gt;&lt;Author&gt;Engel Clough&lt;/Author&gt;&lt;Year&gt;1985&lt;/Year&gt;&lt;IDText&gt;Secondary students&amp;apos; conceptions of the conduction of heat: bringing together scientific and personal views&lt;/IDText&gt;&lt;DisplayText&gt;(Engel Clough and Driver, 1985)&lt;/DisplayText&gt;&lt;record&gt;&lt;titles&gt;&lt;title&gt;Secondary students&amp;apos; conceptions of the conduction of heat: bringing together scientific and personal views&lt;/title&gt;&lt;secondary-title&gt;Physics Education&lt;/secondary-title&gt;&lt;/titles&gt;&lt;pages&gt;176-182&lt;/pages&gt;&lt;contributors&gt;&lt;authors&gt;&lt;author&gt;Engel Clough, E.&lt;/author&gt;&lt;author&gt;Driver, R&lt;/author&gt;&lt;/authors&gt;&lt;/contributors&gt;&lt;added-date format="utc"&gt;1573548282&lt;/added-date&gt;&lt;ref-type name="Journal Article"&gt;17&lt;/ref-type&gt;&lt;dates&gt;&lt;year&gt;1985&lt;/year&gt;&lt;/dates&gt;&lt;rec-number&gt;183&lt;/rec-number&gt;&lt;last-updated-date format="utc"&gt;1592478611&lt;/last-updated-date&gt;&lt;volume&gt;20&lt;/volume&gt;&lt;/record&gt;&lt;/Cite&gt;&lt;/EndNote&gt;</w:instrText>
      </w:r>
      <w:r>
        <w:fldChar w:fldCharType="separate"/>
      </w:r>
      <w:r>
        <w:rPr>
          <w:noProof/>
        </w:rPr>
        <w:t>(Engel Clough and Driver, 1985)</w:t>
      </w:r>
      <w:r>
        <w:fldChar w:fldCharType="end"/>
      </w:r>
      <w:r>
        <w:t>.</w:t>
      </w:r>
    </w:p>
    <w:p w:rsidR="004877DD" w:rsidRDefault="004877DD" w:rsidP="004877DD">
      <w:pPr>
        <w:spacing w:after="180"/>
      </w:pPr>
      <w:r>
        <w:rPr>
          <w:noProof/>
        </w:rPr>
        <w:t>McLure, Won and Treagust</w:t>
      </w:r>
      <w:r>
        <w:t xml:space="preserve"> </w:t>
      </w:r>
      <w:r>
        <w:fldChar w:fldCharType="begin"/>
      </w:r>
      <w:r>
        <w:instrText xml:space="preserve"> ADDIN EN.CITE &lt;EndNote&gt;&lt;Cite ExcludeAuth="1"&gt;&lt;Author&gt;McLure&lt;/Author&gt;&lt;Year&gt;2020&lt;/Year&gt;&lt;IDText&gt;Teaching thermal physics to year 9 students: The Thinking Frames Approach&lt;/IDText&gt;&lt;DisplayText&gt;(2020)&lt;/DisplayText&gt;&lt;record&gt;&lt;titles&gt;&lt;title&gt;Teaching thermal physics to year 9 students: The Thinking Frames Approach&lt;/title&gt;&lt;secondary-title&gt;Physics Education&lt;/secondary-title&gt;&lt;tertiary-title&gt;School of Education&lt;/tertiary-title&gt;&lt;/titles&gt;&lt;pages&gt;11&lt;/pages&gt;&lt;contributors&gt;&lt;authors&gt;&lt;author&gt;McLure, F&lt;/author&gt;&lt;author&gt;Won, M&lt;/author&gt;&lt;author&gt;Treagust, D, F&lt;/author&gt;&lt;/authors&gt;&lt;/contributors&gt;&lt;added-date format="utc"&gt;1592903093&lt;/added-date&gt;&lt;ref-type name="Journal Article"&gt;17&lt;/ref-type&gt;&lt;dates&gt;&lt;year&gt;2020&lt;/year&gt;&lt;/dates&gt;&lt;rec-number&gt;287&lt;/rec-number&gt;&lt;last-updated-date format="utc"&gt;1592903445&lt;/last-updated-date&gt;&lt;volume&gt;53&lt;/volume&gt;&lt;/record&gt;&lt;/Cite&gt;&lt;/EndNote&gt;</w:instrText>
      </w:r>
      <w:r>
        <w:fldChar w:fldCharType="separate"/>
      </w:r>
      <w:r>
        <w:rPr>
          <w:noProof/>
        </w:rPr>
        <w:t>(2020)</w:t>
      </w:r>
      <w:r>
        <w:fldChar w:fldCharType="end"/>
      </w:r>
      <w:r>
        <w:t xml:space="preserve"> found that a thinking frames approach to understanding the concept of why conduction away from the body caused object to feel cold was particularly successful, and significantly improved students understanding both immediately and in the longer term. The thinking frames approach used predict, explain; observe, explain activities to engage students in focussed small group discussions, in order to support the construction of a scientific understanding.</w:t>
      </w:r>
    </w:p>
    <w:p w:rsidR="004877DD" w:rsidRDefault="004877DD">
      <w:pPr>
        <w:spacing w:after="200" w:line="276" w:lineRule="auto"/>
        <w:rPr>
          <w:b/>
          <w:color w:val="5F497A" w:themeColor="accent4" w:themeShade="BF"/>
          <w:sz w:val="24"/>
        </w:rPr>
      </w:pPr>
      <w:r>
        <w:rPr>
          <w:b/>
          <w:color w:val="5F497A" w:themeColor="accent4" w:themeShade="BF"/>
          <w:sz w:val="24"/>
        </w:rPr>
        <w:br w:type="page"/>
      </w:r>
    </w:p>
    <w:p w:rsidR="007A748B" w:rsidRPr="002C79AE" w:rsidRDefault="007A748B" w:rsidP="00026DEC">
      <w:pPr>
        <w:spacing w:after="180"/>
        <w:rPr>
          <w:b/>
          <w:color w:val="5F497A" w:themeColor="accent4" w:themeShade="BF"/>
          <w:sz w:val="24"/>
        </w:rPr>
      </w:pPr>
      <w:r w:rsidRPr="002C79AE">
        <w:rPr>
          <w:b/>
          <w:color w:val="5F497A" w:themeColor="accent4" w:themeShade="BF"/>
          <w:sz w:val="24"/>
        </w:rPr>
        <w:lastRenderedPageBreak/>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992A97" w:rsidP="00992A97">
      <w:pPr>
        <w:spacing w:after="180"/>
        <w:ind w:left="426" w:hanging="426"/>
      </w:pPr>
      <w:r w:rsidRPr="00992A97">
        <w:rPr>
          <w:b/>
        </w:rPr>
        <w:t>A</w:t>
      </w:r>
      <w:r>
        <w:t xml:space="preserve"> </w:t>
      </w:r>
      <w:r>
        <w:tab/>
      </w:r>
      <w:r w:rsidRPr="00992A97">
        <w:t>Metal is a better thermal conductor than plastic.</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Pr="00401017" w:rsidRDefault="00401017" w:rsidP="00A01222">
      <w:pPr>
        <w:spacing w:after="180"/>
      </w:pPr>
      <w:r w:rsidRPr="00401017">
        <w:t>In a study</w:t>
      </w:r>
      <w:r w:rsidR="000C24A3">
        <w:t>,</w:t>
      </w:r>
      <w:r w:rsidRPr="00401017">
        <w:t xml:space="preserve"> in which Engel Clough and Driver </w:t>
      </w:r>
      <w:r w:rsidRPr="00401017">
        <w:fldChar w:fldCharType="begin"/>
      </w:r>
      <w:r w:rsidRPr="00401017">
        <w:instrText xml:space="preserve"> ADDIN EN.CITE &lt;EndNote&gt;&lt;Cite ExcludeAuth="1"&gt;&lt;Author&gt;Engel Clough&lt;/Author&gt;&lt;Year&gt;1985&lt;/Year&gt;&lt;IDText&gt;Secondary students&amp;apos; conceptions of the conduction of heat: bringing together scientific and personal views&lt;/IDText&gt;&lt;DisplayText&gt;(1985)&lt;/DisplayText&gt;&lt;record&gt;&lt;titles&gt;&lt;title&gt;Secondary students&amp;apos; conceptions of the conduction of heat: bringing together scientific and personal views&lt;/title&gt;&lt;secondary-title&gt;Physics Education&lt;/secondary-title&gt;&lt;/titles&gt;&lt;pages&gt;176-182&lt;/pages&gt;&lt;contributors&gt;&lt;authors&gt;&lt;author&gt;Engel Clough, E.&lt;/author&gt;&lt;author&gt;Driver, R&lt;/author&gt;&lt;/authors&gt;&lt;/contributors&gt;&lt;added-date format="utc"&gt;1573548282&lt;/added-date&gt;&lt;ref-type name="Journal Article"&gt;17&lt;/ref-type&gt;&lt;dates&gt;&lt;year&gt;1985&lt;/year&gt;&lt;/dates&gt;&lt;rec-number&gt;183&lt;/rec-number&gt;&lt;last-updated-date format="utc"&gt;1592478611&lt;/last-updated-date&gt;&lt;volume&gt;20&lt;/volume&gt;&lt;/record&gt;&lt;/Cite&gt;&lt;/EndNote&gt;</w:instrText>
      </w:r>
      <w:r w:rsidRPr="00401017">
        <w:fldChar w:fldCharType="separate"/>
      </w:r>
      <w:r w:rsidRPr="00401017">
        <w:rPr>
          <w:noProof/>
        </w:rPr>
        <w:t>(1985)</w:t>
      </w:r>
      <w:r w:rsidRPr="00401017">
        <w:fldChar w:fldCharType="end"/>
      </w:r>
      <w:r w:rsidRPr="00401017">
        <w:t xml:space="preserve"> asked this as an open-ended question to eighty-four 12- to 16-year-old students, the following responses were reported:</w:t>
      </w:r>
    </w:p>
    <w:tbl>
      <w:tblPr>
        <w:tblStyle w:val="TableGrid"/>
        <w:tblW w:w="0" w:type="auto"/>
        <w:tblLook w:val="04A0" w:firstRow="1" w:lastRow="0" w:firstColumn="1" w:lastColumn="0" w:noHBand="0" w:noVBand="1"/>
      </w:tblPr>
      <w:tblGrid>
        <w:gridCol w:w="6941"/>
        <w:gridCol w:w="2075"/>
      </w:tblGrid>
      <w:tr w:rsidR="00401017" w:rsidTr="00401017">
        <w:tc>
          <w:tcPr>
            <w:tcW w:w="6941" w:type="dxa"/>
          </w:tcPr>
          <w:p w:rsidR="00401017" w:rsidRPr="00401017" w:rsidRDefault="00401017" w:rsidP="001649E2">
            <w:r w:rsidRPr="00401017">
              <w:t xml:space="preserve">Different substances feel different because they have different thermal </w:t>
            </w:r>
            <w:r w:rsidR="001649E2">
              <w:t>c</w:t>
            </w:r>
            <w:r w:rsidRPr="00401017">
              <w:t>onductivities.</w:t>
            </w:r>
          </w:p>
        </w:tc>
        <w:tc>
          <w:tcPr>
            <w:tcW w:w="2075" w:type="dxa"/>
          </w:tcPr>
          <w:p w:rsidR="00401017" w:rsidRPr="00401017" w:rsidRDefault="00401017" w:rsidP="001649E2">
            <w:pPr>
              <w:spacing w:line="276" w:lineRule="auto"/>
              <w:jc w:val="center"/>
            </w:pPr>
            <w:r>
              <w:t xml:space="preserve">6% </w:t>
            </w:r>
          </w:p>
        </w:tc>
      </w:tr>
      <w:tr w:rsidR="00401017" w:rsidTr="00401017">
        <w:tc>
          <w:tcPr>
            <w:tcW w:w="6941" w:type="dxa"/>
          </w:tcPr>
          <w:p w:rsidR="00401017" w:rsidRPr="00401017" w:rsidRDefault="00401017" w:rsidP="001649E2">
            <w:r>
              <w:t>Metal attracts/absorbs/conducts coldness.</w:t>
            </w:r>
          </w:p>
        </w:tc>
        <w:tc>
          <w:tcPr>
            <w:tcW w:w="2075" w:type="dxa"/>
          </w:tcPr>
          <w:p w:rsidR="00401017" w:rsidRPr="00401017" w:rsidRDefault="00401017" w:rsidP="001649E2">
            <w:pPr>
              <w:spacing w:line="276" w:lineRule="auto"/>
              <w:jc w:val="center"/>
            </w:pPr>
            <w:r>
              <w:t>23%</w:t>
            </w:r>
          </w:p>
        </w:tc>
      </w:tr>
      <w:tr w:rsidR="00401017" w:rsidTr="00401017">
        <w:tc>
          <w:tcPr>
            <w:tcW w:w="6941" w:type="dxa"/>
          </w:tcPr>
          <w:p w:rsidR="00401017" w:rsidRPr="00401017" w:rsidRDefault="00401017" w:rsidP="001649E2">
            <w:r>
              <w:t>Conductivities of different materials depend on some observable property such as colour, thickness or smoothness etc.</w:t>
            </w:r>
          </w:p>
        </w:tc>
        <w:tc>
          <w:tcPr>
            <w:tcW w:w="2075" w:type="dxa"/>
          </w:tcPr>
          <w:p w:rsidR="00401017" w:rsidRPr="00401017" w:rsidRDefault="00401017" w:rsidP="001649E2">
            <w:pPr>
              <w:spacing w:line="276" w:lineRule="auto"/>
              <w:jc w:val="center"/>
            </w:pPr>
            <w:r>
              <w:t>17%</w:t>
            </w:r>
          </w:p>
        </w:tc>
      </w:tr>
      <w:tr w:rsidR="00401017" w:rsidTr="00401017">
        <w:tc>
          <w:tcPr>
            <w:tcW w:w="6941" w:type="dxa"/>
          </w:tcPr>
          <w:p w:rsidR="00401017" w:rsidRPr="00401017" w:rsidRDefault="00401017" w:rsidP="001649E2">
            <w:r>
              <w:t>Metals let heat in or out more easily.</w:t>
            </w:r>
          </w:p>
        </w:tc>
        <w:tc>
          <w:tcPr>
            <w:tcW w:w="2075" w:type="dxa"/>
          </w:tcPr>
          <w:p w:rsidR="00401017" w:rsidRPr="00401017" w:rsidRDefault="00401017" w:rsidP="001649E2">
            <w:pPr>
              <w:spacing w:line="276" w:lineRule="auto"/>
              <w:jc w:val="center"/>
            </w:pPr>
            <w:r>
              <w:t>14%</w:t>
            </w:r>
          </w:p>
        </w:tc>
      </w:tr>
      <w:tr w:rsidR="00401017" w:rsidTr="00401017">
        <w:tc>
          <w:tcPr>
            <w:tcW w:w="6941" w:type="dxa"/>
          </w:tcPr>
          <w:p w:rsidR="00401017" w:rsidRPr="00401017" w:rsidRDefault="00401017" w:rsidP="001649E2">
            <w:r>
              <w:t>Mixed and other uncodeable responses.</w:t>
            </w:r>
          </w:p>
        </w:tc>
        <w:tc>
          <w:tcPr>
            <w:tcW w:w="2075" w:type="dxa"/>
          </w:tcPr>
          <w:p w:rsidR="00401017" w:rsidRPr="00401017" w:rsidRDefault="00401017" w:rsidP="001649E2">
            <w:pPr>
              <w:spacing w:line="276" w:lineRule="auto"/>
              <w:jc w:val="center"/>
            </w:pPr>
            <w:r>
              <w:t>40%</w:t>
            </w:r>
          </w:p>
        </w:tc>
      </w:tr>
    </w:tbl>
    <w:p w:rsidR="001649E2" w:rsidRDefault="000C24A3" w:rsidP="001649E2">
      <w:pPr>
        <w:spacing w:before="180" w:after="180"/>
      </w:pPr>
      <w:r>
        <w:t>Of the</w:t>
      </w:r>
      <w:r w:rsidR="001649E2">
        <w:t xml:space="preserve"> students in the study, none of the 12-, or 14-year-olds were able to give a scientifically-acceptable explanation and only five out of twenty-four 16-year-olds </w:t>
      </w:r>
      <w:r w:rsidR="00096E36">
        <w:t>gave one</w:t>
      </w:r>
      <w:r w:rsidR="001649E2">
        <w:t>.</w:t>
      </w:r>
    </w:p>
    <w:p w:rsidR="000C24A3" w:rsidRDefault="00597555" w:rsidP="001649E2">
      <w:pPr>
        <w:spacing w:before="180" w:after="180"/>
      </w:pPr>
      <w:r w:rsidRPr="00597555">
        <w:t>In th</w:t>
      </w:r>
      <w:r w:rsidR="00096E36">
        <w:t>is</w:t>
      </w:r>
      <w:r>
        <w:t xml:space="preserve"> BEST multiple-choice question, answer A is correct because </w:t>
      </w:r>
      <w:r w:rsidR="00316C77">
        <w:t xml:space="preserve">when the hand heats </w:t>
      </w:r>
      <w:r>
        <w:t>the metal</w:t>
      </w:r>
      <w:r w:rsidR="00316C77">
        <w:t xml:space="preserve">, </w:t>
      </w:r>
      <w:r w:rsidR="000C24A3">
        <w:t>the metal’s</w:t>
      </w:r>
      <w:r>
        <w:t xml:space="preserve"> g</w:t>
      </w:r>
      <w:r w:rsidR="000C24A3">
        <w:t>ood</w:t>
      </w:r>
      <w:r>
        <w:t xml:space="preserve"> thermal conductivity</w:t>
      </w:r>
      <w:r w:rsidR="000C24A3">
        <w:t xml:space="preserve"> allows </w:t>
      </w:r>
      <w:r w:rsidR="00316C77">
        <w:t xml:space="preserve">energy </w:t>
      </w:r>
      <w:r w:rsidR="000C24A3">
        <w:t xml:space="preserve">to transfer </w:t>
      </w:r>
      <w:r w:rsidR="00316C77">
        <w:t>quickly from the hand</w:t>
      </w:r>
      <w:r w:rsidR="000C24A3">
        <w:t>. Metal ions made to vibrate more quickly by the hand very quickly transfer vibrations on to metal ions throughout the metal</w:t>
      </w:r>
      <w:r w:rsidR="009E1851">
        <w:t>. The vigour of the</w:t>
      </w:r>
      <w:r w:rsidR="000C24A3">
        <w:t xml:space="preserve"> vibrations </w:t>
      </w:r>
      <w:r w:rsidR="009E1851">
        <w:t>of the metal ions in contact with the hand do</w:t>
      </w:r>
      <w:r w:rsidR="000C24A3">
        <w:t xml:space="preserve"> not increase eno</w:t>
      </w:r>
      <w:r w:rsidR="001510A0">
        <w:t>ugh to raise their temperature sufficiently</w:t>
      </w:r>
      <w:r w:rsidR="000C24A3">
        <w:t xml:space="preserve"> to feel warm to the touch. </w:t>
      </w:r>
    </w:p>
    <w:p w:rsidR="001649E2" w:rsidRDefault="00316C77" w:rsidP="001649E2">
      <w:pPr>
        <w:spacing w:before="180" w:after="180"/>
      </w:pPr>
      <w:r>
        <w:t xml:space="preserve">The lower thermal conductivity of the plastic </w:t>
      </w:r>
      <w:r w:rsidR="000C24A3">
        <w:t>grips</w:t>
      </w:r>
      <w:r>
        <w:t xml:space="preserve"> mean the heating from the hand can increase the temperature much more locally so, at the point of contact, the plastic grips feel warm. The rest of the plastic grips are at the same temperature as the metal handlebars, so answer E is not the best answer. (Answer E also implies that in the cold, plastic has a higher temperature because of its inherent properties.)</w:t>
      </w:r>
    </w:p>
    <w:p w:rsidR="00316C77" w:rsidRDefault="00096E36" w:rsidP="001649E2">
      <w:pPr>
        <w:spacing w:before="180" w:after="180"/>
      </w:pPr>
      <w:r>
        <w:t xml:space="preserve">It is quite likely that when students apply their understanding to a challenging context, such as this, they revert to earlier misunderstandings. </w:t>
      </w:r>
    </w:p>
    <w:p w:rsidR="00FA0325" w:rsidRDefault="00A01222" w:rsidP="00A01222">
      <w:pPr>
        <w:spacing w:after="180"/>
      </w:pPr>
      <w:r w:rsidRPr="004F039C">
        <w:lastRenderedPageBreak/>
        <w:t xml:space="preserve">If students have </w:t>
      </w:r>
      <w:r w:rsidR="004B1C32">
        <w:t>misunderstanding</w:t>
      </w:r>
      <w:r w:rsidRPr="004F039C">
        <w:t xml:space="preserve">s about </w:t>
      </w:r>
      <w:r w:rsidR="00FA0325" w:rsidRPr="00FA0325">
        <w:t>why different objects in thermal equilibrium</w:t>
      </w:r>
      <w:r w:rsidR="00FA0325">
        <w:t xml:space="preserve"> feel hotter or cooler to touch</w:t>
      </w:r>
      <w:r w:rsidRPr="004F039C">
        <w:t xml:space="preserve">, </w:t>
      </w:r>
      <w:r w:rsidR="00FA0325">
        <w:t>it can help to discuss with students the temperature of their own hands and the temperature to th</w:t>
      </w:r>
      <w:r w:rsidR="000C24A3">
        <w:t>e object that they are touching</w:t>
      </w:r>
      <w:r w:rsidR="00FA0325">
        <w:t xml:space="preserve"> in order to help them to think about the situation in a scientific way</w:t>
      </w:r>
      <w:r>
        <w:t>.</w:t>
      </w:r>
      <w:r w:rsidR="00FA0325">
        <w:t xml:space="preserve"> The temperature of the palm of a hand touching a cold handlebar is likely to be around 30</w:t>
      </w:r>
      <w:r w:rsidR="00FA0325" w:rsidRPr="00FA0325">
        <w:rPr>
          <w:vertAlign w:val="superscript"/>
        </w:rPr>
        <w:t>o</w:t>
      </w:r>
      <w:r w:rsidR="00FA0325">
        <w:t xml:space="preserve">C, </w:t>
      </w:r>
      <w:r w:rsidR="000C24A3">
        <w:t xml:space="preserve">which is </w:t>
      </w:r>
      <w:r w:rsidR="00FA0325">
        <w:t>much warmer than the handlebar.</w:t>
      </w:r>
    </w:p>
    <w:p w:rsidR="00A01222" w:rsidRPr="00204DD4" w:rsidRDefault="00FA0325" w:rsidP="00A01222">
      <w:pPr>
        <w:spacing w:after="180"/>
      </w:pPr>
      <w:r>
        <w:t xml:space="preserve">Focused small group discussions can then support the social construction of a scientific understanding through dialogue. </w:t>
      </w:r>
      <w:r w:rsidR="00A01222" w:rsidRPr="00204DD4">
        <w:t xml:space="preserve">The following BEST ‘response </w:t>
      </w:r>
      <w:r w:rsidR="00F2483A" w:rsidRPr="00204DD4">
        <w:t>activitie</w:t>
      </w:r>
      <w:r w:rsidR="00A01222" w:rsidRPr="00204DD4">
        <w:t xml:space="preserve">s’ </w:t>
      </w:r>
      <w:r w:rsidRPr="00204DD4">
        <w:t>use th</w:t>
      </w:r>
      <w:r w:rsidR="00204DD4">
        <w:t>is</w:t>
      </w:r>
      <w:r w:rsidRPr="00204DD4">
        <w:t xml:space="preserve"> strategy </w:t>
      </w:r>
      <w:r w:rsidR="00204DD4">
        <w:t xml:space="preserve">in a way </w:t>
      </w:r>
      <w:r w:rsidRPr="00204DD4">
        <w:t xml:space="preserve">that </w:t>
      </w:r>
      <w:r w:rsidRPr="00204DD4">
        <w:rPr>
          <w:noProof/>
        </w:rPr>
        <w:t>McLure, Won and Treagust</w:t>
      </w:r>
      <w:r w:rsidRPr="00204DD4">
        <w:t xml:space="preserve"> </w:t>
      </w:r>
      <w:r w:rsidRPr="00204DD4">
        <w:fldChar w:fldCharType="begin"/>
      </w:r>
      <w:r w:rsidRPr="00204DD4">
        <w:instrText xml:space="preserve"> ADDIN EN.CITE &lt;EndNote&gt;&lt;Cite ExcludeAuth="1"&gt;&lt;Author&gt;McLure&lt;/Author&gt;&lt;Year&gt;2020&lt;/Year&gt;&lt;IDText&gt;Teaching thermal physics to year 9 students: The Thinking Frames Approach&lt;/IDText&gt;&lt;DisplayText&gt;(2020)&lt;/DisplayText&gt;&lt;record&gt;&lt;titles&gt;&lt;title&gt;Teaching thermal physics to year 9 students: The Thinking Frames Approach&lt;/title&gt;&lt;secondary-title&gt;Physics Education&lt;/secondary-title&gt;&lt;tertiary-title&gt;School of Education&lt;/tertiary-title&gt;&lt;/titles&gt;&lt;pages&gt;11&lt;/pages&gt;&lt;contributors&gt;&lt;authors&gt;&lt;author&gt;McLure, F&lt;/author&gt;&lt;author&gt;Won, M&lt;/author&gt;&lt;author&gt;Treagust, D, F&lt;/author&gt;&lt;/authors&gt;&lt;/contributors&gt;&lt;added-date format="utc"&gt;1592903093&lt;/added-date&gt;&lt;ref-type name="Journal Article"&gt;17&lt;/ref-type&gt;&lt;dates&gt;&lt;year&gt;2020&lt;/year&gt;&lt;/dates&gt;&lt;rec-number&gt;287&lt;/rec-number&gt;&lt;last-updated-date format="utc"&gt;1592903445&lt;/last-updated-date&gt;&lt;volume&gt;53&lt;/volume&gt;&lt;/record&gt;&lt;/Cite&gt;&lt;/EndNote&gt;</w:instrText>
      </w:r>
      <w:r w:rsidRPr="00204DD4">
        <w:fldChar w:fldCharType="separate"/>
      </w:r>
      <w:r w:rsidRPr="00204DD4">
        <w:rPr>
          <w:noProof/>
        </w:rPr>
        <w:t>(2020)</w:t>
      </w:r>
      <w:r w:rsidRPr="00204DD4">
        <w:fldChar w:fldCharType="end"/>
      </w:r>
      <w:r w:rsidRPr="00204DD4">
        <w:t xml:space="preserve"> found to be </w:t>
      </w:r>
      <w:r w:rsidR="00204DD4">
        <w:t xml:space="preserve">particularly </w:t>
      </w:r>
      <w:r w:rsidRPr="00204DD4">
        <w:t xml:space="preserve">successful in </w:t>
      </w:r>
      <w:r w:rsidR="00204DD4" w:rsidRPr="00204DD4">
        <w:t xml:space="preserve">helping students understand the concept of why conduction away from the body causes an object to feel </w:t>
      </w:r>
      <w:r w:rsidR="00204DD4">
        <w:t xml:space="preserve">cool. They </w:t>
      </w:r>
      <w:r w:rsidR="00A01222" w:rsidRPr="00204DD4">
        <w:t>could be used in follow-up to this diagnostic question:</w:t>
      </w:r>
    </w:p>
    <w:p w:rsidR="00A01222" w:rsidRDefault="00A01222" w:rsidP="00A01222">
      <w:pPr>
        <w:pStyle w:val="ListParagraph"/>
        <w:numPr>
          <w:ilvl w:val="0"/>
          <w:numId w:val="1"/>
        </w:numPr>
        <w:spacing w:after="180"/>
      </w:pPr>
      <w:r w:rsidRPr="00204DD4">
        <w:t xml:space="preserve">Response </w:t>
      </w:r>
      <w:r w:rsidR="00F2483A" w:rsidRPr="00204DD4">
        <w:t>activity</w:t>
      </w:r>
      <w:r w:rsidRPr="00204DD4">
        <w:t xml:space="preserve">: </w:t>
      </w:r>
      <w:r w:rsidR="00204DD4">
        <w:t>Thermal equilibrium</w:t>
      </w:r>
    </w:p>
    <w:p w:rsidR="00204DD4" w:rsidRPr="00204DD4" w:rsidRDefault="00204DD4" w:rsidP="00A01222">
      <w:pPr>
        <w:pStyle w:val="ListParagraph"/>
        <w:numPr>
          <w:ilvl w:val="0"/>
          <w:numId w:val="1"/>
        </w:numPr>
        <w:spacing w:after="180"/>
      </w:pPr>
      <w:r>
        <w:t>Response activity: Melting ice</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w:t>
      </w:r>
      <w:r w:rsidR="0015356E" w:rsidRPr="00204DD4">
        <w:t xml:space="preserve">UYSEG), </w:t>
      </w:r>
      <w:r w:rsidRPr="00204DD4">
        <w:t xml:space="preserve">from an idea by </w:t>
      </w:r>
      <w:r w:rsidR="00204DD4" w:rsidRPr="00204DD4">
        <w:t>Engel</w:t>
      </w:r>
      <w:r w:rsidR="00204DD4">
        <w:t xml:space="preserve"> Clough and Driver </w:t>
      </w:r>
      <w:r w:rsidR="00204DD4">
        <w:fldChar w:fldCharType="begin"/>
      </w:r>
      <w:r w:rsidR="00204DD4">
        <w:instrText xml:space="preserve"> ADDIN EN.CITE &lt;EndNote&gt;&lt;Cite ExcludeAuth="1"&gt;&lt;Author&gt;Engel Clough&lt;/Author&gt;&lt;Year&gt;1985&lt;/Year&gt;&lt;IDText&gt;Secondary students&amp;apos; conceptions of the conduction of heat: bringing together scientific and personal views&lt;/IDText&gt;&lt;DisplayText&gt;(1985)&lt;/DisplayText&gt;&lt;record&gt;&lt;titles&gt;&lt;title&gt;Secondary students&amp;apos; conceptions of the conduction of heat: bringing together scientific and personal views&lt;/title&gt;&lt;secondary-title&gt;Physics Education&lt;/secondary-title&gt;&lt;/titles&gt;&lt;pages&gt;176-182&lt;/pages&gt;&lt;contributors&gt;&lt;authors&gt;&lt;author&gt;Engel Clough, E.&lt;/author&gt;&lt;author&gt;Driver, R&lt;/author&gt;&lt;/authors&gt;&lt;/contributors&gt;&lt;added-date format="utc"&gt;1573548282&lt;/added-date&gt;&lt;ref-type name="Journal Article"&gt;17&lt;/ref-type&gt;&lt;dates&gt;&lt;year&gt;1985&lt;/year&gt;&lt;/dates&gt;&lt;rec-number&gt;183&lt;/rec-number&gt;&lt;last-updated-date format="utc"&gt;1592478611&lt;/last-updated-date&gt;&lt;volume&gt;20&lt;/volume&gt;&lt;/record&gt;&lt;/Cite&gt;&lt;/EndNote&gt;</w:instrText>
      </w:r>
      <w:r w:rsidR="00204DD4">
        <w:fldChar w:fldCharType="separate"/>
      </w:r>
      <w:r w:rsidR="00204DD4">
        <w:rPr>
          <w:noProof/>
        </w:rPr>
        <w:t>(1985)</w:t>
      </w:r>
      <w:r w:rsidR="00204DD4">
        <w:fldChar w:fldCharType="end"/>
      </w:r>
      <w:r>
        <w:t>.</w:t>
      </w:r>
    </w:p>
    <w:p w:rsidR="00204DD4" w:rsidRPr="00204DD4" w:rsidRDefault="00D278E8" w:rsidP="00204DD4">
      <w:pPr>
        <w:spacing w:after="180"/>
      </w:pPr>
      <w:r w:rsidRPr="0045323E">
        <w:t xml:space="preserve">Images: </w:t>
      </w:r>
      <w:r w:rsidR="00204DD4" w:rsidRPr="00204DD4">
        <w:t>by Wokandapix from Pixabay</w:t>
      </w:r>
    </w:p>
    <w:p w:rsidR="00401017" w:rsidRDefault="003117F6" w:rsidP="00E24309">
      <w:pPr>
        <w:spacing w:after="180"/>
        <w:rPr>
          <w:b/>
          <w:color w:val="5F497A" w:themeColor="accent4" w:themeShade="BF"/>
          <w:sz w:val="24"/>
        </w:rPr>
      </w:pPr>
      <w:r w:rsidRPr="002C79AE">
        <w:rPr>
          <w:b/>
          <w:color w:val="5F497A" w:themeColor="accent4" w:themeShade="BF"/>
          <w:sz w:val="24"/>
        </w:rPr>
        <w:t>References</w:t>
      </w:r>
    </w:p>
    <w:p w:rsidR="00204DD4" w:rsidRPr="00204DD4" w:rsidRDefault="00401017" w:rsidP="00204DD4">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204DD4" w:rsidRPr="00204DD4">
        <w:t xml:space="preserve">Engel Clough, E. and Driver, R. (1985). Secondary students' conceptions of the conduction of heat: bringing together scientific and personal views. </w:t>
      </w:r>
      <w:r w:rsidR="00204DD4" w:rsidRPr="00204DD4">
        <w:rPr>
          <w:i/>
        </w:rPr>
        <w:t>Physics Education,</w:t>
      </w:r>
      <w:r w:rsidR="00204DD4" w:rsidRPr="00204DD4">
        <w:t xml:space="preserve"> 20</w:t>
      </w:r>
      <w:r w:rsidR="00204DD4" w:rsidRPr="00204DD4">
        <w:rPr>
          <w:b/>
        </w:rPr>
        <w:t>,</w:t>
      </w:r>
      <w:r w:rsidR="00204DD4" w:rsidRPr="00204DD4">
        <w:t xml:space="preserve"> 176-182.</w:t>
      </w:r>
    </w:p>
    <w:p w:rsidR="00204DD4" w:rsidRPr="00204DD4" w:rsidRDefault="00204DD4" w:rsidP="00204DD4">
      <w:pPr>
        <w:pStyle w:val="EndNoteBibliography"/>
        <w:spacing w:after="120"/>
        <w:ind w:left="426" w:hanging="426"/>
      </w:pPr>
      <w:r w:rsidRPr="00204DD4">
        <w:t xml:space="preserve">Hatzikraniotis, E., et al. (2010). Students' design of experiments: an inquiry module on the conduction of heat. </w:t>
      </w:r>
      <w:r w:rsidRPr="00204DD4">
        <w:rPr>
          <w:i/>
        </w:rPr>
        <w:t>Physics Education,</w:t>
      </w:r>
      <w:r w:rsidRPr="00204DD4">
        <w:t xml:space="preserve"> 45 (4)</w:t>
      </w:r>
      <w:r w:rsidRPr="00204DD4">
        <w:rPr>
          <w:b/>
        </w:rPr>
        <w:t>,</w:t>
      </w:r>
      <w:r w:rsidRPr="00204DD4">
        <w:t xml:space="preserve"> 335-344.</w:t>
      </w:r>
    </w:p>
    <w:p w:rsidR="00204DD4" w:rsidRPr="00204DD4" w:rsidRDefault="00204DD4" w:rsidP="00204DD4">
      <w:pPr>
        <w:pStyle w:val="EndNoteBibliography"/>
        <w:spacing w:after="120"/>
        <w:ind w:left="426" w:hanging="426"/>
      </w:pPr>
      <w:r w:rsidRPr="00204DD4">
        <w:t>McLure,</w:t>
      </w:r>
      <w:r w:rsidR="0055231D">
        <w:t xml:space="preserve"> F., Won, M. and Treagust, D.</w:t>
      </w:r>
      <w:r w:rsidR="00925ABC">
        <w:t xml:space="preserve"> F.</w:t>
      </w:r>
      <w:r w:rsidRPr="00204DD4">
        <w:t xml:space="preserve"> (2020). Teaching thermal physics to year 9 students: The Thinking Frames Approach. </w:t>
      </w:r>
      <w:r w:rsidRPr="00204DD4">
        <w:rPr>
          <w:i/>
        </w:rPr>
        <w:t>Physics Education,</w:t>
      </w:r>
      <w:r w:rsidRPr="00204DD4">
        <w:t xml:space="preserve"> 53</w:t>
      </w:r>
      <w:r w:rsidRPr="00204DD4">
        <w:rPr>
          <w:b/>
        </w:rPr>
        <w:t>,</w:t>
      </w:r>
      <w:r w:rsidRPr="00204DD4">
        <w:t xml:space="preserve"> 11.</w:t>
      </w:r>
    </w:p>
    <w:p w:rsidR="00204DD4" w:rsidRPr="00204DD4" w:rsidRDefault="00204DD4" w:rsidP="00204DD4">
      <w:pPr>
        <w:pStyle w:val="EndNoteBibliography"/>
        <w:spacing w:after="120"/>
        <w:ind w:left="426" w:hanging="426"/>
      </w:pPr>
      <w:r w:rsidRPr="00204DD4">
        <w:t xml:space="preserve">Pathare, S. R. and Pradhan, H. C. (2010). Students' misconceptions about heat transfer mechanisms and elementary kinetic theory. </w:t>
      </w:r>
      <w:r w:rsidRPr="00204DD4">
        <w:rPr>
          <w:i/>
        </w:rPr>
        <w:t>Physics Education,</w:t>
      </w:r>
      <w:r w:rsidRPr="00204DD4">
        <w:t xml:space="preserve"> 45</w:t>
      </w:r>
      <w:r w:rsidRPr="00204DD4">
        <w:rPr>
          <w:b/>
        </w:rPr>
        <w:t>,</w:t>
      </w:r>
      <w:r w:rsidRPr="00204DD4">
        <w:t xml:space="preserve"> 629-634.</w:t>
      </w:r>
    </w:p>
    <w:p w:rsidR="00204DD4" w:rsidRPr="00204DD4" w:rsidRDefault="00204DD4" w:rsidP="00204DD4">
      <w:pPr>
        <w:pStyle w:val="EndNoteBibliography"/>
        <w:spacing w:after="120"/>
        <w:ind w:left="426" w:hanging="426"/>
      </w:pPr>
      <w:r w:rsidRPr="00204DD4">
        <w:t xml:space="preserve">Thomaz, M. F., et al. (1995). An attempt to overcome alternative conceptions related to heat and temperature. </w:t>
      </w:r>
      <w:r w:rsidRPr="00204DD4">
        <w:rPr>
          <w:i/>
        </w:rPr>
        <w:t>Physics Education,</w:t>
      </w:r>
      <w:r w:rsidRPr="00204DD4">
        <w:t xml:space="preserve"> 30 (1)</w:t>
      </w:r>
      <w:r w:rsidRPr="00204DD4">
        <w:rPr>
          <w:b/>
        </w:rPr>
        <w:t>,</w:t>
      </w:r>
      <w:r w:rsidRPr="00204DD4">
        <w:t xml:space="preserve"> 19-26.</w:t>
      </w:r>
    </w:p>
    <w:p w:rsidR="00B46FF9" w:rsidRDefault="00401017" w:rsidP="00204DD4">
      <w:pPr>
        <w:spacing w:after="120"/>
        <w:ind w:left="426" w:hanging="426"/>
        <w:rPr>
          <w:b/>
          <w:color w:val="5F497A" w:themeColor="accent4" w:themeShade="BF"/>
          <w:sz w:val="24"/>
        </w:rPr>
      </w:pPr>
      <w:r>
        <w:rPr>
          <w:b/>
          <w:color w:val="5F497A" w:themeColor="accent4" w:themeShade="BF"/>
          <w:sz w:val="24"/>
        </w:rPr>
        <w:fldChar w:fldCharType="end"/>
      </w:r>
      <w:bookmarkStart w:id="0" w:name="_GoBack"/>
      <w:bookmarkEnd w:id="0"/>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A97" w:rsidRDefault="00992A97" w:rsidP="000B473B">
      <w:r>
        <w:separator/>
      </w:r>
    </w:p>
  </w:endnote>
  <w:endnote w:type="continuationSeparator" w:id="0">
    <w:p w:rsidR="00992A97" w:rsidRDefault="00992A9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811AB4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25ABC">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A97" w:rsidRDefault="00992A97" w:rsidP="000B473B">
      <w:r>
        <w:separator/>
      </w:r>
    </w:p>
  </w:footnote>
  <w:footnote w:type="continuationSeparator" w:id="0">
    <w:p w:rsidR="00992A97" w:rsidRDefault="00992A9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4AD37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FDFEA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92A97"/>
    <w:rsid w:val="00015578"/>
    <w:rsid w:val="00024731"/>
    <w:rsid w:val="00026DEC"/>
    <w:rsid w:val="000505CA"/>
    <w:rsid w:val="0007651D"/>
    <w:rsid w:val="0009089A"/>
    <w:rsid w:val="000947E2"/>
    <w:rsid w:val="00095E04"/>
    <w:rsid w:val="00096E36"/>
    <w:rsid w:val="000A0D12"/>
    <w:rsid w:val="000B473B"/>
    <w:rsid w:val="000C24A3"/>
    <w:rsid w:val="000D0E89"/>
    <w:rsid w:val="000E2689"/>
    <w:rsid w:val="00142613"/>
    <w:rsid w:val="00144DA7"/>
    <w:rsid w:val="001510A0"/>
    <w:rsid w:val="0015356E"/>
    <w:rsid w:val="00161D3F"/>
    <w:rsid w:val="001649E2"/>
    <w:rsid w:val="001915D4"/>
    <w:rsid w:val="001A1FED"/>
    <w:rsid w:val="001A40E2"/>
    <w:rsid w:val="001C4805"/>
    <w:rsid w:val="00201AC2"/>
    <w:rsid w:val="00204DD4"/>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16C77"/>
    <w:rsid w:val="003334B8"/>
    <w:rsid w:val="003533B8"/>
    <w:rsid w:val="003752BE"/>
    <w:rsid w:val="003A346A"/>
    <w:rsid w:val="003B2917"/>
    <w:rsid w:val="003B541B"/>
    <w:rsid w:val="003E2B2F"/>
    <w:rsid w:val="003E6046"/>
    <w:rsid w:val="003F16F9"/>
    <w:rsid w:val="00401017"/>
    <w:rsid w:val="00430C1F"/>
    <w:rsid w:val="00442595"/>
    <w:rsid w:val="0045323E"/>
    <w:rsid w:val="004877DD"/>
    <w:rsid w:val="004B0EE1"/>
    <w:rsid w:val="004B1C32"/>
    <w:rsid w:val="004C5D20"/>
    <w:rsid w:val="004D0D83"/>
    <w:rsid w:val="004E1DF1"/>
    <w:rsid w:val="004E5592"/>
    <w:rsid w:val="0050055B"/>
    <w:rsid w:val="00524710"/>
    <w:rsid w:val="00535269"/>
    <w:rsid w:val="0055231D"/>
    <w:rsid w:val="00555342"/>
    <w:rsid w:val="005560E2"/>
    <w:rsid w:val="00597555"/>
    <w:rsid w:val="005A452E"/>
    <w:rsid w:val="005A6EE7"/>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25ABC"/>
    <w:rsid w:val="00931264"/>
    <w:rsid w:val="00942A4B"/>
    <w:rsid w:val="00961D59"/>
    <w:rsid w:val="00992A97"/>
    <w:rsid w:val="009B2D55"/>
    <w:rsid w:val="009C0343"/>
    <w:rsid w:val="009E0D11"/>
    <w:rsid w:val="009E185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54B16"/>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C5F4F"/>
    <w:rsid w:val="00DD1874"/>
    <w:rsid w:val="00DD63BD"/>
    <w:rsid w:val="00DF05DB"/>
    <w:rsid w:val="00DF7E20"/>
    <w:rsid w:val="00E172C6"/>
    <w:rsid w:val="00E24309"/>
    <w:rsid w:val="00E53D82"/>
    <w:rsid w:val="00E9330A"/>
    <w:rsid w:val="00ED6DCF"/>
    <w:rsid w:val="00EE6B97"/>
    <w:rsid w:val="00F12C3B"/>
    <w:rsid w:val="00F2483A"/>
    <w:rsid w:val="00F26884"/>
    <w:rsid w:val="00F72ECC"/>
    <w:rsid w:val="00F8355F"/>
    <w:rsid w:val="00FA0325"/>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248719C6-D150-4924-B413-DB370887F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40101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01017"/>
    <w:rPr>
      <w:rFonts w:ascii="Calibri" w:hAnsi="Calibri" w:cs="Calibri"/>
      <w:noProof/>
      <w:lang w:val="en-US"/>
    </w:rPr>
  </w:style>
  <w:style w:type="paragraph" w:customStyle="1" w:styleId="EndNoteBibliography">
    <w:name w:val="EndNote Bibliography"/>
    <w:basedOn w:val="Normal"/>
    <w:link w:val="EndNoteBibliographyChar"/>
    <w:rsid w:val="00401017"/>
    <w:rPr>
      <w:rFonts w:ascii="Calibri" w:hAnsi="Calibri" w:cs="Calibri"/>
      <w:noProof/>
      <w:lang w:val="en-US"/>
    </w:rPr>
  </w:style>
  <w:style w:type="character" w:customStyle="1" w:styleId="EndNoteBibliographyChar">
    <w:name w:val="EndNote Bibliography Char"/>
    <w:basedOn w:val="DefaultParagraphFont"/>
    <w:link w:val="EndNoteBibliography"/>
    <w:rsid w:val="0040101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479362">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63336762">
      <w:bodyDiv w:val="1"/>
      <w:marLeft w:val="0"/>
      <w:marRight w:val="0"/>
      <w:marTop w:val="0"/>
      <w:marBottom w:val="0"/>
      <w:divBdr>
        <w:top w:val="none" w:sz="0" w:space="0" w:color="auto"/>
        <w:left w:val="none" w:sz="0" w:space="0" w:color="auto"/>
        <w:bottom w:val="none" w:sz="0" w:space="0" w:color="auto"/>
        <w:right w:val="none" w:sz="0" w:space="0" w:color="auto"/>
      </w:divBdr>
    </w:div>
    <w:div w:id="721102666">
      <w:bodyDiv w:val="1"/>
      <w:marLeft w:val="0"/>
      <w:marRight w:val="0"/>
      <w:marTop w:val="0"/>
      <w:marBottom w:val="0"/>
      <w:divBdr>
        <w:top w:val="none" w:sz="0" w:space="0" w:color="auto"/>
        <w:left w:val="none" w:sz="0" w:space="0" w:color="auto"/>
        <w:bottom w:val="none" w:sz="0" w:space="0" w:color="auto"/>
        <w:right w:val="none" w:sz="0" w:space="0" w:color="auto"/>
      </w:divBdr>
    </w:div>
    <w:div w:id="903956710">
      <w:bodyDiv w:val="1"/>
      <w:marLeft w:val="0"/>
      <w:marRight w:val="0"/>
      <w:marTop w:val="0"/>
      <w:marBottom w:val="0"/>
      <w:divBdr>
        <w:top w:val="none" w:sz="0" w:space="0" w:color="auto"/>
        <w:left w:val="none" w:sz="0" w:space="0" w:color="auto"/>
        <w:bottom w:val="none" w:sz="0" w:space="0" w:color="auto"/>
        <w:right w:val="none" w:sz="0" w:space="0" w:color="auto"/>
      </w:divBdr>
    </w:div>
    <w:div w:id="1492869315">
      <w:bodyDiv w:val="1"/>
      <w:marLeft w:val="0"/>
      <w:marRight w:val="0"/>
      <w:marTop w:val="0"/>
      <w:marBottom w:val="0"/>
      <w:divBdr>
        <w:top w:val="none" w:sz="0" w:space="0" w:color="auto"/>
        <w:left w:val="none" w:sz="0" w:space="0" w:color="auto"/>
        <w:bottom w:val="none" w:sz="0" w:space="0" w:color="auto"/>
        <w:right w:val="none" w:sz="0" w:space="0" w:color="auto"/>
      </w:divBdr>
    </w:div>
    <w:div w:id="1830099924">
      <w:bodyDiv w:val="1"/>
      <w:marLeft w:val="0"/>
      <w:marRight w:val="0"/>
      <w:marTop w:val="0"/>
      <w:marBottom w:val="0"/>
      <w:divBdr>
        <w:top w:val="none" w:sz="0" w:space="0" w:color="auto"/>
        <w:left w:val="none" w:sz="0" w:space="0" w:color="auto"/>
        <w:bottom w:val="none" w:sz="0" w:space="0" w:color="auto"/>
        <w:right w:val="none" w:sz="0" w:space="0" w:color="auto"/>
      </w:divBdr>
    </w:div>
    <w:div w:id="2042970817">
      <w:bodyDiv w:val="1"/>
      <w:marLeft w:val="0"/>
      <w:marRight w:val="0"/>
      <w:marTop w:val="0"/>
      <w:marBottom w:val="0"/>
      <w:divBdr>
        <w:top w:val="none" w:sz="0" w:space="0" w:color="auto"/>
        <w:left w:val="none" w:sz="0" w:space="0" w:color="auto"/>
        <w:bottom w:val="none" w:sz="0" w:space="0" w:color="auto"/>
        <w:right w:val="none" w:sz="0" w:space="0" w:color="auto"/>
      </w:divBdr>
    </w:div>
    <w:div w:id="209257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87</TotalTime>
  <Pages>4</Pages>
  <Words>3047</Words>
  <Characters>17374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10</cp:revision>
  <cp:lastPrinted>2017-02-24T16:20:00Z</cp:lastPrinted>
  <dcterms:created xsi:type="dcterms:W3CDTF">2020-06-30T10:06:00Z</dcterms:created>
  <dcterms:modified xsi:type="dcterms:W3CDTF">2020-07-03T11:59:00Z</dcterms:modified>
</cp:coreProperties>
</file>